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A7" w:rsidRDefault="00602AA7" w:rsidP="00602AA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EDPM GRADE 7</w:t>
      </w:r>
      <w:bookmarkStart w:id="0" w:name="_GoBack"/>
      <w:bookmarkEnd w:id="0"/>
    </w:p>
    <w:p w:rsidR="00602AA7" w:rsidRDefault="00602AA7" w:rsidP="00602AA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</w:p>
    <w:p w:rsidR="00602AA7" w:rsidRDefault="00602AA7" w:rsidP="00602AA7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602AA7" w:rsidRDefault="00602AA7" w:rsidP="00602AA7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DATA PROCESSING DOCUMENTS</w:t>
      </w:r>
    </w:p>
    <w:p w:rsidR="00602AA7" w:rsidRDefault="00602AA7" w:rsidP="00602AA7">
      <w:pPr>
        <w:autoSpaceDE w:val="0"/>
        <w:autoSpaceDN w:val="0"/>
        <w:adjustRightInd w:val="0"/>
        <w:rPr>
          <w:rFonts w:cs="Times New Roman"/>
          <w:b/>
          <w:bCs/>
          <w:color w:val="000000"/>
          <w:szCs w:val="24"/>
        </w:rPr>
      </w:pPr>
    </w:p>
    <w:p w:rsidR="00602AA7" w:rsidRPr="00BB29FC" w:rsidRDefault="00602AA7" w:rsidP="00602AA7">
      <w:pPr>
        <w:autoSpaceDE w:val="0"/>
        <w:autoSpaceDN w:val="0"/>
        <w:adjustRightInd w:val="0"/>
        <w:spacing w:after="120"/>
        <w:rPr>
          <w:rFonts w:cs="Times New Roman"/>
          <w:color w:val="000000"/>
          <w:sz w:val="22"/>
        </w:rPr>
      </w:pPr>
      <w:r w:rsidRPr="00BB29FC">
        <w:rPr>
          <w:rFonts w:cs="Times New Roman"/>
          <w:color w:val="000000"/>
          <w:sz w:val="22"/>
        </w:rPr>
        <w:t>Some of the documents used in data processing include:</w:t>
      </w:r>
    </w:p>
    <w:p w:rsidR="00602AA7" w:rsidRPr="00BB29FC" w:rsidRDefault="00602AA7" w:rsidP="00602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BB29FC">
        <w:rPr>
          <w:rFonts w:cs="Times New Roman"/>
          <w:color w:val="000000"/>
          <w:sz w:val="22"/>
        </w:rPr>
        <w:t>machine readable documents</w:t>
      </w:r>
    </w:p>
    <w:p w:rsidR="00602AA7" w:rsidRPr="00BB29FC" w:rsidRDefault="00602AA7" w:rsidP="00602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BB29FC">
        <w:rPr>
          <w:rFonts w:cs="Times New Roman"/>
          <w:color w:val="000000"/>
          <w:sz w:val="22"/>
        </w:rPr>
        <w:t>source documents</w:t>
      </w:r>
    </w:p>
    <w:p w:rsidR="00602AA7" w:rsidRPr="00BB29FC" w:rsidRDefault="00602AA7" w:rsidP="00602A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BB29FC">
        <w:rPr>
          <w:rFonts w:cs="Times New Roman"/>
          <w:color w:val="000000"/>
          <w:sz w:val="22"/>
        </w:rPr>
        <w:t>turnaround documents</w:t>
      </w:r>
    </w:p>
    <w:p w:rsidR="00602AA7" w:rsidRPr="00BB29FC" w:rsidRDefault="00602AA7" w:rsidP="00602AA7">
      <w:pPr>
        <w:autoSpaceDE w:val="0"/>
        <w:autoSpaceDN w:val="0"/>
        <w:adjustRightInd w:val="0"/>
        <w:spacing w:after="120"/>
        <w:rPr>
          <w:rStyle w:val="IntenseEmphasis"/>
          <w:b/>
          <w:i w:val="0"/>
          <w:color w:val="000000" w:themeColor="text1"/>
          <w:sz w:val="22"/>
        </w:rPr>
      </w:pPr>
      <w:r w:rsidRPr="00BB29FC">
        <w:rPr>
          <w:rFonts w:cs="Times New Roman"/>
          <w:b/>
          <w:color w:val="000000"/>
          <w:sz w:val="22"/>
        </w:rPr>
        <w:t>Machine Readable Documents</w:t>
      </w:r>
    </w:p>
    <w:p w:rsidR="00602AA7" w:rsidRPr="00BB29FC" w:rsidRDefault="00602AA7" w:rsidP="00602AA7">
      <w:pPr>
        <w:autoSpaceDE w:val="0"/>
        <w:autoSpaceDN w:val="0"/>
        <w:adjustRightInd w:val="0"/>
        <w:rPr>
          <w:rStyle w:val="IntenseEmphasis"/>
          <w:i w:val="0"/>
          <w:color w:val="000000" w:themeColor="text1"/>
          <w:sz w:val="22"/>
        </w:rPr>
      </w:pPr>
      <w:r w:rsidRPr="00BB29FC">
        <w:rPr>
          <w:rStyle w:val="IntenseEmphasis"/>
          <w:i w:val="0"/>
          <w:color w:val="000000" w:themeColor="text1"/>
          <w:sz w:val="22"/>
        </w:rPr>
        <w:t>Data or instructions that can be read through an electronic device for interpretation and manipulation by a computer, i.e. documents that are read directly and understood by the computer.</w:t>
      </w:r>
    </w:p>
    <w:p w:rsidR="00602AA7" w:rsidRPr="00BB29FC" w:rsidRDefault="00602AA7" w:rsidP="00602AA7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:rsidR="00602AA7" w:rsidRDefault="00602AA7" w:rsidP="00602AA7">
      <w:pPr>
        <w:autoSpaceDE w:val="0"/>
        <w:autoSpaceDN w:val="0"/>
        <w:adjustRightInd w:val="0"/>
        <w:spacing w:after="1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Examples of machine readable media include:</w:t>
      </w:r>
    </w:p>
    <w:p w:rsidR="00602AA7" w:rsidRPr="001675AF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1675AF">
        <w:rPr>
          <w:rFonts w:cs="Times New Roman"/>
          <w:color w:val="000000"/>
          <w:sz w:val="22"/>
        </w:rPr>
        <w:t>magnetic disks,</w:t>
      </w:r>
    </w:p>
    <w:p w:rsidR="00602AA7" w:rsidRPr="001675AF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cards</w:t>
      </w:r>
    </w:p>
    <w:p w:rsidR="00602AA7" w:rsidRPr="001675AF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tapes and drums</w:t>
      </w:r>
    </w:p>
    <w:p w:rsidR="00602AA7" w:rsidRPr="001675AF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1675AF">
        <w:rPr>
          <w:rFonts w:cs="Times New Roman"/>
          <w:color w:val="000000"/>
          <w:sz w:val="22"/>
        </w:rPr>
        <w:t xml:space="preserve">punched cards and paper </w:t>
      </w:r>
      <w:r>
        <w:rPr>
          <w:rFonts w:cs="Times New Roman"/>
          <w:color w:val="000000"/>
          <w:sz w:val="22"/>
        </w:rPr>
        <w:t>tapes</w:t>
      </w:r>
    </w:p>
    <w:p w:rsidR="00602AA7" w:rsidRPr="001675AF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optical disks</w:t>
      </w:r>
    </w:p>
    <w:p w:rsidR="00602AA7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1675AF">
        <w:rPr>
          <w:rFonts w:cs="Times New Roman"/>
          <w:color w:val="000000"/>
          <w:sz w:val="22"/>
        </w:rPr>
        <w:t>barco</w:t>
      </w:r>
      <w:r>
        <w:rPr>
          <w:rFonts w:cs="Times New Roman"/>
          <w:color w:val="000000"/>
          <w:sz w:val="22"/>
        </w:rPr>
        <w:t xml:space="preserve">de </w:t>
      </w:r>
    </w:p>
    <w:p w:rsidR="00602AA7" w:rsidRPr="001675AF" w:rsidRDefault="00602AA7" w:rsidP="00602A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magnetic ink</w:t>
      </w:r>
    </w:p>
    <w:p w:rsidR="00602AA7" w:rsidRDefault="00602AA7" w:rsidP="00602AA7">
      <w:pPr>
        <w:autoSpaceDE w:val="0"/>
        <w:autoSpaceDN w:val="0"/>
        <w:adjustRightInd w:val="0"/>
        <w:spacing w:after="12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Common machine-readable devices that facilitates this process include:</w:t>
      </w:r>
    </w:p>
    <w:p w:rsidR="00602AA7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1675AF">
        <w:rPr>
          <w:rFonts w:cs="Times New Roman"/>
          <w:color w:val="000000"/>
          <w:sz w:val="22"/>
        </w:rPr>
        <w:t xml:space="preserve">magnetic </w:t>
      </w:r>
      <w:r>
        <w:rPr>
          <w:rFonts w:cs="Times New Roman"/>
          <w:color w:val="000000"/>
          <w:sz w:val="22"/>
        </w:rPr>
        <w:t>strip reader</w:t>
      </w:r>
    </w:p>
    <w:p w:rsidR="00602AA7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disk drive</w:t>
      </w:r>
    </w:p>
    <w:p w:rsidR="00602AA7" w:rsidRPr="001675AF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laser scanner</w:t>
      </w:r>
    </w:p>
    <w:p w:rsidR="00602AA7" w:rsidRPr="001675AF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1675AF">
        <w:rPr>
          <w:rFonts w:cs="Times New Roman"/>
          <w:color w:val="000000"/>
          <w:sz w:val="22"/>
        </w:rPr>
        <w:t>processing waveforms</w:t>
      </w:r>
    </w:p>
    <w:p w:rsidR="00602AA7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barcode reader</w:t>
      </w:r>
    </w:p>
    <w:p w:rsidR="00602AA7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document scanners and sensors</w:t>
      </w:r>
    </w:p>
    <w:p w:rsidR="00602AA7" w:rsidRPr="000A38F6" w:rsidRDefault="00602AA7" w:rsidP="00602AA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color w:val="000000"/>
          <w:sz w:val="22"/>
        </w:rPr>
      </w:pPr>
      <w:r w:rsidRPr="000A38F6">
        <w:rPr>
          <w:rFonts w:cs="Times New Roman"/>
          <w:color w:val="000000"/>
          <w:sz w:val="22"/>
        </w:rPr>
        <w:t xml:space="preserve">Optical character recognition (OCR) can be used to enable machines to read </w:t>
      </w:r>
      <w:r>
        <w:rPr>
          <w:rFonts w:cs="Times New Roman"/>
          <w:color w:val="000000"/>
          <w:sz w:val="22"/>
        </w:rPr>
        <w:t>information available to humans</w:t>
      </w:r>
    </w:p>
    <w:p w:rsidR="00602AA7" w:rsidRDefault="00602AA7" w:rsidP="00602AA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Source </w:t>
      </w:r>
      <w:r>
        <w:rPr>
          <w:rFonts w:cs="Times New Roman"/>
          <w:b/>
          <w:bCs/>
          <w:color w:val="000000"/>
          <w:sz w:val="22"/>
        </w:rPr>
        <w:t>Document</w:t>
      </w:r>
    </w:p>
    <w:p w:rsidR="00602AA7" w:rsidRDefault="00602AA7" w:rsidP="00602AA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:rsidR="00602AA7" w:rsidRDefault="00602AA7" w:rsidP="00602AA7">
      <w:pPr>
        <w:pStyle w:val="NoSpacing"/>
        <w:rPr>
          <w:rStyle w:val="IntenseEmphasis"/>
          <w:rFonts w:cs="Times New Roman"/>
          <w:i w:val="0"/>
          <w:color w:val="000000" w:themeColor="text1"/>
          <w:sz w:val="22"/>
        </w:rPr>
      </w:pPr>
      <w:r w:rsidRPr="00850B56">
        <w:rPr>
          <w:rStyle w:val="IntenseEmphasis"/>
          <w:rFonts w:cs="Times New Roman"/>
          <w:i w:val="0"/>
          <w:color w:val="000000" w:themeColor="text1"/>
          <w:sz w:val="22"/>
        </w:rPr>
        <w:t>Every time a business is involved in a financial transaction, a paper trail is generated.  This paper trail is referred to in accounting as a source document.  Source documents is the original record of a transaction</w:t>
      </w:r>
      <w:r>
        <w:rPr>
          <w:rStyle w:val="IntenseEmphasis"/>
          <w:rFonts w:cs="Times New Roman"/>
          <w:i w:val="0"/>
          <w:color w:val="000000" w:themeColor="text1"/>
          <w:sz w:val="22"/>
        </w:rPr>
        <w:t>.</w:t>
      </w:r>
      <w:r w:rsidRPr="00850B56">
        <w:rPr>
          <w:rStyle w:val="IntenseEmphasis"/>
          <w:rFonts w:cs="Times New Roman"/>
          <w:i w:val="0"/>
          <w:color w:val="000000" w:themeColor="text1"/>
          <w:sz w:val="22"/>
        </w:rPr>
        <w:t xml:space="preserve"> Whether checks are written to be paid out, sales are made to generate receipts, billing invoices are sent by suppliers, or work hours are recorded on an employee’s time sheet – all the respective documents are source documents.  All source documents should be kept and stored for future reference.</w:t>
      </w:r>
      <w:r>
        <w:rPr>
          <w:rStyle w:val="IntenseEmphasis"/>
          <w:rFonts w:cs="Times New Roman"/>
          <w:i w:val="0"/>
          <w:color w:val="000000" w:themeColor="text1"/>
          <w:sz w:val="22"/>
        </w:rPr>
        <w:t xml:space="preserve">  </w:t>
      </w:r>
    </w:p>
    <w:p w:rsidR="00602AA7" w:rsidRDefault="00602AA7" w:rsidP="00602AA7">
      <w:pPr>
        <w:pStyle w:val="NoSpacing"/>
        <w:rPr>
          <w:rStyle w:val="IntenseEmphasis"/>
          <w:rFonts w:cs="Times New Roman"/>
          <w:i w:val="0"/>
          <w:color w:val="000000" w:themeColor="text1"/>
          <w:sz w:val="22"/>
        </w:rPr>
      </w:pPr>
    </w:p>
    <w:p w:rsidR="00602AA7" w:rsidRPr="00850B56" w:rsidRDefault="00602AA7" w:rsidP="00602AA7">
      <w:pPr>
        <w:pStyle w:val="NoSpacing"/>
        <w:rPr>
          <w:rStyle w:val="IntenseEmphasis"/>
          <w:rFonts w:cs="Times New Roman"/>
          <w:i w:val="0"/>
          <w:color w:val="000000" w:themeColor="text1"/>
          <w:sz w:val="22"/>
        </w:rPr>
      </w:pPr>
      <w:r w:rsidRPr="0039678B">
        <w:rPr>
          <w:rFonts w:cs="Times New Roman"/>
          <w:color w:val="000000" w:themeColor="text1"/>
          <w:sz w:val="22"/>
          <w:shd w:val="clear" w:color="auto" w:fill="FFFFFF"/>
        </w:rPr>
        <w:t>In the past, source documents were printed on paper.  Today, the source documents may be an electronic record.</w:t>
      </w:r>
      <w:r>
        <w:rPr>
          <w:rStyle w:val="IntenseEmphasis"/>
          <w:rFonts w:cs="Times New Roman"/>
          <w:i w:val="0"/>
          <w:color w:val="000000" w:themeColor="text1"/>
          <w:sz w:val="22"/>
        </w:rPr>
        <w:t xml:space="preserve">  However data on a source document need to be converted into a machine-readable form before it can be processed by a computer.</w:t>
      </w:r>
    </w:p>
    <w:p w:rsidR="00602AA7" w:rsidRPr="00850B56" w:rsidRDefault="00602AA7" w:rsidP="00602AA7"/>
    <w:p w:rsidR="00602AA7" w:rsidRPr="008237B0" w:rsidRDefault="00602AA7" w:rsidP="00602AA7">
      <w:pPr>
        <w:pStyle w:val="NoSpacing"/>
        <w:spacing w:after="120"/>
        <w:rPr>
          <w:rFonts w:eastAsia="Times New Roman"/>
        </w:rPr>
      </w:pPr>
      <w:r w:rsidRPr="008237B0">
        <w:rPr>
          <w:rFonts w:eastAsia="Times New Roman"/>
        </w:rPr>
        <w:lastRenderedPageBreak/>
        <w:t>In its simplest form, a source document generally contains the following information:</w:t>
      </w:r>
    </w:p>
    <w:p w:rsidR="00602AA7" w:rsidRPr="008237B0" w:rsidRDefault="00602AA7" w:rsidP="00602AA7">
      <w:pPr>
        <w:pStyle w:val="NoSpacing"/>
        <w:numPr>
          <w:ilvl w:val="0"/>
          <w:numId w:val="5"/>
        </w:numPr>
        <w:spacing w:after="120"/>
      </w:pPr>
      <w:r w:rsidRPr="008237B0">
        <w:t>The date of the transaction</w:t>
      </w:r>
    </w:p>
    <w:p w:rsidR="00602AA7" w:rsidRPr="008237B0" w:rsidRDefault="00602AA7" w:rsidP="00602AA7">
      <w:pPr>
        <w:pStyle w:val="NoSpacing"/>
        <w:numPr>
          <w:ilvl w:val="0"/>
          <w:numId w:val="5"/>
        </w:numPr>
        <w:spacing w:after="120"/>
      </w:pPr>
      <w:r w:rsidRPr="008237B0">
        <w:t>The total amount of the transaction</w:t>
      </w:r>
    </w:p>
    <w:p w:rsidR="00602AA7" w:rsidRPr="008237B0" w:rsidRDefault="00602AA7" w:rsidP="00602AA7">
      <w:pPr>
        <w:pStyle w:val="NoSpacing"/>
        <w:numPr>
          <w:ilvl w:val="0"/>
          <w:numId w:val="5"/>
        </w:numPr>
        <w:spacing w:after="120"/>
      </w:pPr>
      <w:r w:rsidRPr="008237B0">
        <w:t>A description of the transaction</w:t>
      </w:r>
    </w:p>
    <w:p w:rsidR="00602AA7" w:rsidRPr="008237B0" w:rsidRDefault="00602AA7" w:rsidP="00602AA7">
      <w:pPr>
        <w:pStyle w:val="NoSpacing"/>
        <w:numPr>
          <w:ilvl w:val="0"/>
          <w:numId w:val="5"/>
        </w:numPr>
        <w:spacing w:after="120"/>
      </w:pPr>
      <w:r w:rsidRPr="008237B0">
        <w:t>One or more authorizing signatures</w:t>
      </w:r>
    </w:p>
    <w:p w:rsidR="00602AA7" w:rsidRPr="000E5BA0" w:rsidRDefault="00602AA7" w:rsidP="00602AA7">
      <w:pPr>
        <w:autoSpaceDE w:val="0"/>
        <w:autoSpaceDN w:val="0"/>
        <w:adjustRightInd w:val="0"/>
        <w:spacing w:after="120"/>
        <w:rPr>
          <w:rFonts w:cs="Times New Roman"/>
          <w:b/>
          <w:color w:val="000000" w:themeColor="text1"/>
          <w:sz w:val="22"/>
          <w:shd w:val="clear" w:color="auto" w:fill="FFFFFF"/>
        </w:rPr>
      </w:pPr>
      <w:r w:rsidRPr="000E5BA0">
        <w:rPr>
          <w:rFonts w:cs="Times New Roman"/>
          <w:b/>
          <w:color w:val="000000" w:themeColor="text1"/>
          <w:sz w:val="22"/>
          <w:shd w:val="clear" w:color="auto" w:fill="FFFFFF"/>
        </w:rPr>
        <w:t xml:space="preserve">Turnaround Document </w:t>
      </w:r>
    </w:p>
    <w:p w:rsidR="00602AA7" w:rsidRPr="000E5BA0" w:rsidRDefault="00602AA7" w:rsidP="00602AA7">
      <w:pPr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  <w:shd w:val="clear" w:color="auto" w:fill="FFFFFF"/>
        </w:rPr>
        <w:t xml:space="preserve">This </w:t>
      </w:r>
      <w:r w:rsidRPr="000E5BA0">
        <w:rPr>
          <w:rFonts w:cs="Times New Roman"/>
          <w:color w:val="000000" w:themeColor="text1"/>
          <w:sz w:val="22"/>
          <w:shd w:val="clear" w:color="auto" w:fill="FFFFFF"/>
        </w:rPr>
        <w:t>is a document that has been created by a computer to be used for data entry.</w:t>
      </w:r>
      <w:r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r w:rsidRPr="000E5BA0">
        <w:rPr>
          <w:rFonts w:cs="Times New Roman"/>
          <w:color w:val="000000" w:themeColor="text1"/>
          <w:sz w:val="22"/>
          <w:shd w:val="clear" w:color="auto" w:fill="FFFFFF"/>
        </w:rPr>
        <w:t xml:space="preserve"> It is a called a turnaround document because once it has been filled in by users it is then used for input back into the computer.</w:t>
      </w:r>
      <w:r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r w:rsidRPr="000E5BA0">
        <w:rPr>
          <w:rFonts w:cs="Times New Roman"/>
          <w:color w:val="000000" w:themeColor="text1"/>
          <w:sz w:val="22"/>
          <w:shd w:val="clear" w:color="auto" w:fill="FFFFFF"/>
        </w:rPr>
        <w:t xml:space="preserve"> An example of a turnaround document is the mark sheet that is filled in by your teacher. </w:t>
      </w:r>
      <w:r>
        <w:rPr>
          <w:rFonts w:cs="Times New Roman"/>
          <w:color w:val="000000" w:themeColor="text1"/>
          <w:sz w:val="22"/>
          <w:shd w:val="clear" w:color="auto" w:fill="FFFFFF"/>
        </w:rPr>
        <w:t xml:space="preserve"> </w:t>
      </w:r>
      <w:r w:rsidRPr="000E5BA0">
        <w:rPr>
          <w:rFonts w:cs="Times New Roman"/>
          <w:color w:val="000000" w:themeColor="text1"/>
          <w:sz w:val="22"/>
          <w:shd w:val="clear" w:color="auto" w:fill="FFFFFF"/>
        </w:rPr>
        <w:t>The mark sheet is generated by the computer, filled in by the subject teacher and then used for input back into the computer so that reports can be printed.</w:t>
      </w:r>
    </w:p>
    <w:p w:rsidR="00602AA7" w:rsidRDefault="00602AA7" w:rsidP="00602AA7">
      <w:pPr>
        <w:autoSpaceDE w:val="0"/>
        <w:autoSpaceDN w:val="0"/>
        <w:adjustRightInd w:val="0"/>
      </w:pPr>
    </w:p>
    <w:p w:rsidR="00602AA7" w:rsidRPr="000E5BA0" w:rsidRDefault="00602AA7" w:rsidP="00602AA7">
      <w:pPr>
        <w:autoSpaceDE w:val="0"/>
        <w:autoSpaceDN w:val="0"/>
        <w:adjustRightInd w:val="0"/>
        <w:rPr>
          <w:sz w:val="22"/>
        </w:rPr>
      </w:pPr>
      <w:r w:rsidRPr="000E5BA0">
        <w:rPr>
          <w:sz w:val="22"/>
        </w:rPr>
        <w:t xml:space="preserve">Optical mark recognition and optical character recognition are often used together in a turnaround document.  </w:t>
      </w:r>
    </w:p>
    <w:p w:rsidR="00602AA7" w:rsidRPr="000E5BA0" w:rsidRDefault="00602AA7" w:rsidP="00602AA7">
      <w:pPr>
        <w:autoSpaceDE w:val="0"/>
        <w:autoSpaceDN w:val="0"/>
        <w:adjustRightInd w:val="0"/>
        <w:spacing w:after="120"/>
        <w:rPr>
          <w:sz w:val="22"/>
        </w:rPr>
      </w:pPr>
      <w:r w:rsidRPr="000E5BA0">
        <w:rPr>
          <w:sz w:val="22"/>
        </w:rPr>
        <w:t>A turnaround document is a document which:</w:t>
      </w:r>
    </w:p>
    <w:p w:rsidR="00602AA7" w:rsidRPr="000E5BA0" w:rsidRDefault="00602AA7" w:rsidP="00602A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sz w:val="22"/>
        </w:rPr>
      </w:pPr>
      <w:r w:rsidRPr="000E5BA0">
        <w:rPr>
          <w:sz w:val="22"/>
        </w:rPr>
        <w:t xml:space="preserve">Has some information printed onto it by a </w:t>
      </w:r>
      <w:proofErr w:type="gramStart"/>
      <w:r w:rsidRPr="000E5BA0">
        <w:rPr>
          <w:sz w:val="22"/>
        </w:rPr>
        <w:t>computer.</w:t>
      </w:r>
      <w:proofErr w:type="gramEnd"/>
      <w:r w:rsidRPr="000E5BA0">
        <w:rPr>
          <w:sz w:val="22"/>
        </w:rPr>
        <w:t xml:space="preserve">  </w:t>
      </w:r>
    </w:p>
    <w:p w:rsidR="00602AA7" w:rsidRPr="000E5BA0" w:rsidRDefault="00602AA7" w:rsidP="00602A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sz w:val="22"/>
        </w:rPr>
      </w:pPr>
      <w:r w:rsidRPr="000E5BA0">
        <w:rPr>
          <w:sz w:val="22"/>
        </w:rPr>
        <w:t xml:space="preserve">Has more information added to it by a </w:t>
      </w:r>
      <w:proofErr w:type="gramStart"/>
      <w:r w:rsidRPr="000E5BA0">
        <w:rPr>
          <w:sz w:val="22"/>
        </w:rPr>
        <w:t>hu</w:t>
      </w:r>
      <w:r>
        <w:rPr>
          <w:sz w:val="22"/>
        </w:rPr>
        <w:t>man.</w:t>
      </w:r>
      <w:proofErr w:type="gramEnd"/>
    </w:p>
    <w:p w:rsidR="00602AA7" w:rsidRDefault="00602AA7" w:rsidP="00602AA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sz w:val="22"/>
        </w:rPr>
      </w:pPr>
      <w:r w:rsidRPr="000E5BA0">
        <w:rPr>
          <w:sz w:val="22"/>
        </w:rPr>
        <w:t>Is fed back into a computer to transfer the added information into the computer.</w:t>
      </w:r>
    </w:p>
    <w:p w:rsidR="00602AA7" w:rsidRDefault="00602AA7" w:rsidP="00602AA7">
      <w:pPr>
        <w:autoSpaceDE w:val="0"/>
        <w:autoSpaceDN w:val="0"/>
        <w:adjustRightInd w:val="0"/>
        <w:spacing w:after="120"/>
        <w:rPr>
          <w:sz w:val="22"/>
        </w:rPr>
      </w:pPr>
    </w:p>
    <w:p w:rsidR="00602AA7" w:rsidRDefault="00602AA7" w:rsidP="00602AA7">
      <w:pPr>
        <w:autoSpaceDE w:val="0"/>
        <w:autoSpaceDN w:val="0"/>
        <w:adjustRightInd w:val="0"/>
        <w:spacing w:after="120"/>
        <w:rPr>
          <w:sz w:val="22"/>
        </w:rPr>
      </w:pPr>
      <w:r>
        <w:rPr>
          <w:sz w:val="22"/>
        </w:rPr>
        <w:t>Reference Links</w:t>
      </w:r>
    </w:p>
    <w:p w:rsidR="00602AA7" w:rsidRDefault="00602AA7" w:rsidP="00602AA7">
      <w:pPr>
        <w:autoSpaceDE w:val="0"/>
        <w:autoSpaceDN w:val="0"/>
        <w:adjustRightInd w:val="0"/>
      </w:pPr>
      <w:hyperlink r:id="rId5" w:history="1">
        <w:r>
          <w:rPr>
            <w:rStyle w:val="Hyperlink"/>
          </w:rPr>
          <w:t>http://www.businessdictionary.com/definition/machine-readable.html</w:t>
        </w:r>
      </w:hyperlink>
    </w:p>
    <w:p w:rsidR="00602AA7" w:rsidRDefault="00602AA7" w:rsidP="00602AA7">
      <w:pPr>
        <w:autoSpaceDE w:val="0"/>
        <w:autoSpaceDN w:val="0"/>
        <w:adjustRightInd w:val="0"/>
      </w:pPr>
      <w:hyperlink r:id="rId6" w:history="1">
        <w:r>
          <w:rPr>
            <w:rStyle w:val="Hyperlink"/>
          </w:rPr>
          <w:t>https://simplicable.com/new/machine-readable</w:t>
        </w:r>
      </w:hyperlink>
    </w:p>
    <w:p w:rsidR="00602AA7" w:rsidRDefault="00602AA7" w:rsidP="00602AA7">
      <w:pPr>
        <w:autoSpaceDE w:val="0"/>
        <w:autoSpaceDN w:val="0"/>
        <w:adjustRightInd w:val="0"/>
      </w:pPr>
      <w:hyperlink r:id="rId7" w:history="1">
        <w:r>
          <w:rPr>
            <w:rStyle w:val="Hyperlink"/>
          </w:rPr>
          <w:t>https://www.webopedia.com/TERM/M/machine_readable.html</w:t>
        </w:r>
      </w:hyperlink>
    </w:p>
    <w:p w:rsidR="00602AA7" w:rsidRDefault="00602AA7" w:rsidP="00602AA7">
      <w:pPr>
        <w:autoSpaceDE w:val="0"/>
        <w:autoSpaceDN w:val="0"/>
        <w:adjustRightInd w:val="0"/>
      </w:pPr>
      <w:hyperlink r:id="rId8" w:history="1">
        <w:r>
          <w:rPr>
            <w:rStyle w:val="Hyperlink"/>
          </w:rPr>
          <w:t>https://www.ventureline.com/accounting-glossary/T/turnaround-document-definition/</w:t>
        </w:r>
      </w:hyperlink>
    </w:p>
    <w:p w:rsidR="00602AA7" w:rsidRDefault="00602AA7" w:rsidP="00602AA7">
      <w:pPr>
        <w:autoSpaceDE w:val="0"/>
        <w:autoSpaceDN w:val="0"/>
        <w:adjustRightInd w:val="0"/>
      </w:pPr>
      <w:hyperlink r:id="rId9" w:history="1">
        <w:r>
          <w:rPr>
            <w:rStyle w:val="Hyperlink"/>
          </w:rPr>
          <w:t>http://ictsmart.tripod.com/ict4/print/partdctd.htm</w:t>
        </w:r>
      </w:hyperlink>
    </w:p>
    <w:p w:rsidR="00602AA7" w:rsidRDefault="00602AA7" w:rsidP="00602AA7">
      <w:pPr>
        <w:autoSpaceDE w:val="0"/>
        <w:autoSpaceDN w:val="0"/>
        <w:adjustRightInd w:val="0"/>
      </w:pPr>
      <w:hyperlink r:id="rId10" w:history="1">
        <w:r>
          <w:rPr>
            <w:rStyle w:val="Hyperlink"/>
          </w:rPr>
          <w:t>https://www.accountingcoach.com/blog/what-is-a-source-document</w:t>
        </w:r>
      </w:hyperlink>
    </w:p>
    <w:p w:rsidR="00602AA7" w:rsidRDefault="00602AA7" w:rsidP="00602AA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2"/>
        </w:rPr>
      </w:pPr>
      <w:hyperlink r:id="rId11" w:history="1">
        <w:r>
          <w:rPr>
            <w:rStyle w:val="Hyperlink"/>
          </w:rPr>
          <w:t>https://corporatefinanceinstitute.com/resources/knowledge/accounting/source-documents/</w:t>
        </w:r>
      </w:hyperlink>
    </w:p>
    <w:p w:rsidR="00602AA7" w:rsidRDefault="00602AA7" w:rsidP="00602AA7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:rsidR="00A1384E" w:rsidRDefault="00A1384E"/>
    <w:p w:rsidR="00602AA7" w:rsidRPr="00602AA7" w:rsidRDefault="00602AA7">
      <w:pPr>
        <w:rPr>
          <w:b/>
        </w:rPr>
      </w:pPr>
      <w:r w:rsidRPr="00602AA7">
        <w:rPr>
          <w:b/>
        </w:rPr>
        <w:t>EDPM QUESTION 1</w:t>
      </w:r>
    </w:p>
    <w:p w:rsidR="00602AA7" w:rsidRPr="00602AA7" w:rsidRDefault="00602AA7">
      <w:pPr>
        <w:rPr>
          <w:b/>
        </w:rPr>
      </w:pPr>
    </w:p>
    <w:p w:rsidR="00602AA7" w:rsidRDefault="00602AA7">
      <w:r>
        <w:t>S</w:t>
      </w:r>
      <w:r>
        <w:t>tate 5 example</w:t>
      </w:r>
      <w:r>
        <w:t xml:space="preserve"> for each type of document read.</w:t>
      </w:r>
    </w:p>
    <w:p w:rsidR="00602AA7" w:rsidRDefault="00602AA7"/>
    <w:p w:rsidR="00602AA7" w:rsidRDefault="00602AA7">
      <w:r>
        <w:t>A quiz will be given on this topic next.</w:t>
      </w:r>
    </w:p>
    <w:sectPr w:rsidR="00602AA7" w:rsidSect="00602AA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2B6"/>
    <w:multiLevelType w:val="hybridMultilevel"/>
    <w:tmpl w:val="654A3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B34"/>
    <w:multiLevelType w:val="hybridMultilevel"/>
    <w:tmpl w:val="AE1C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0700"/>
    <w:multiLevelType w:val="hybridMultilevel"/>
    <w:tmpl w:val="74B8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0FC2"/>
    <w:multiLevelType w:val="hybridMultilevel"/>
    <w:tmpl w:val="798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218B2"/>
    <w:multiLevelType w:val="hybridMultilevel"/>
    <w:tmpl w:val="4270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B7709"/>
    <w:multiLevelType w:val="hybridMultilevel"/>
    <w:tmpl w:val="BE7A0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FF4F37"/>
    <w:multiLevelType w:val="hybridMultilevel"/>
    <w:tmpl w:val="625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A7"/>
    <w:rsid w:val="0015501F"/>
    <w:rsid w:val="00602AA7"/>
    <w:rsid w:val="006F24A3"/>
    <w:rsid w:val="00A1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58B07-FC0B-4456-98CF-81A08B7D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A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AA7"/>
    <w:pPr>
      <w:ind w:left="720"/>
      <w:contextualSpacing/>
    </w:pPr>
  </w:style>
  <w:style w:type="paragraph" w:styleId="NoSpacing">
    <w:name w:val="No Spacing"/>
    <w:uiPriority w:val="1"/>
    <w:qFormat/>
    <w:rsid w:val="00602AA7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602AA7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602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tureline.com/accounting-glossary/T/turnaround-document-definitio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ebopedia.com/TERM/M/machine_readabl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mplicable.com/new/machine-readable" TargetMode="External"/><Relationship Id="rId11" Type="http://schemas.openxmlformats.org/officeDocument/2006/relationships/hyperlink" Target="https://corporatefinanceinstitute.com/resources/knowledge/accounting/source-documents/" TargetMode="External"/><Relationship Id="rId5" Type="http://schemas.openxmlformats.org/officeDocument/2006/relationships/hyperlink" Target="http://www.businessdictionary.com/definition/machine-readable.html" TargetMode="External"/><Relationship Id="rId10" Type="http://schemas.openxmlformats.org/officeDocument/2006/relationships/hyperlink" Target="https://www.accountingcoach.com/blog/what-is-a-source-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ctsmart.tripod.com/ict4/print/partdct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Jossette Stewart</dc:creator>
  <cp:keywords/>
  <dc:description/>
  <cp:lastModifiedBy>Jossette Stewart</cp:lastModifiedBy>
  <cp:revision>1</cp:revision>
  <dcterms:created xsi:type="dcterms:W3CDTF">2020-03-23T22:20:00Z</dcterms:created>
  <dcterms:modified xsi:type="dcterms:W3CDTF">2020-03-23T22:33:00Z</dcterms:modified>
</cp:coreProperties>
</file>